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EB" w:rsidRPr="00AE05F0" w:rsidRDefault="00DA47EB" w:rsidP="003E5A4B">
      <w:pPr>
        <w:rPr>
          <w:sz w:val="24"/>
          <w:szCs w:val="24"/>
        </w:rPr>
      </w:pPr>
      <w:r w:rsidRPr="00AE05F0">
        <w:rPr>
          <w:sz w:val="24"/>
          <w:szCs w:val="24"/>
        </w:rPr>
        <w:t>Response to reviewers’ comments</w:t>
      </w:r>
    </w:p>
    <w:p w:rsidR="00DA47EB" w:rsidRPr="00AE05F0" w:rsidRDefault="00DA47EB" w:rsidP="003E5A4B">
      <w:pPr>
        <w:rPr>
          <w:sz w:val="24"/>
          <w:szCs w:val="24"/>
        </w:rPr>
      </w:pPr>
    </w:p>
    <w:p w:rsidR="00DA47EB" w:rsidRDefault="00DA47EB" w:rsidP="003E5A4B">
      <w:pPr>
        <w:rPr>
          <w:sz w:val="24"/>
          <w:szCs w:val="24"/>
        </w:rPr>
      </w:pPr>
      <w:r w:rsidRPr="008E3010">
        <w:rPr>
          <w:sz w:val="24"/>
          <w:szCs w:val="24"/>
        </w:rPr>
        <w:t>We wish to express our appreciation to the Reviewers for their insightful comments, which have helped us significantly to improve our manuscript. According to the suggestions, we have thoroughly revised our manuscript and its final version is enclosed. Point-by-point responses to the comments are listed below.</w:t>
      </w:r>
    </w:p>
    <w:p w:rsidR="00DA47EB" w:rsidRDefault="00DA47EB" w:rsidP="003E5A4B">
      <w:pPr>
        <w:rPr>
          <w:sz w:val="24"/>
          <w:szCs w:val="24"/>
        </w:rPr>
      </w:pPr>
    </w:p>
    <w:p w:rsidR="00DA47EB" w:rsidRPr="00AA0FF2" w:rsidRDefault="00DA47EB" w:rsidP="00AA0FF2">
      <w:pPr>
        <w:rPr>
          <w:sz w:val="24"/>
          <w:szCs w:val="24"/>
        </w:rPr>
      </w:pPr>
      <w:r w:rsidRPr="00AA0FF2">
        <w:rPr>
          <w:sz w:val="24"/>
          <w:szCs w:val="24"/>
        </w:rPr>
        <w:t>Reviewer A:</w:t>
      </w:r>
    </w:p>
    <w:p w:rsidR="00DA47EB" w:rsidRDefault="00DA47EB" w:rsidP="00AA0FF2">
      <w:pPr>
        <w:rPr>
          <w:sz w:val="24"/>
          <w:szCs w:val="24"/>
        </w:rPr>
      </w:pPr>
      <w:r w:rsidRPr="00AA0FF2">
        <w:rPr>
          <w:sz w:val="24"/>
          <w:szCs w:val="24"/>
        </w:rPr>
        <w:t>1. Please kindly include referen</w:t>
      </w:r>
      <w:r>
        <w:rPr>
          <w:sz w:val="24"/>
          <w:szCs w:val="24"/>
        </w:rPr>
        <w:t xml:space="preserve">ce for usefulness and safety of </w:t>
      </w:r>
      <w:r w:rsidRPr="00AA0FF2">
        <w:rPr>
          <w:sz w:val="24"/>
          <w:szCs w:val="24"/>
        </w:rPr>
        <w:t>double-balloon assisted enteroscopy in</w:t>
      </w:r>
      <w:r>
        <w:rPr>
          <w:sz w:val="24"/>
          <w:szCs w:val="24"/>
        </w:rPr>
        <w:t xml:space="preserve"> the discussion of the article.</w:t>
      </w:r>
    </w:p>
    <w:p w:rsidR="00DA47EB" w:rsidRDefault="00DA47EB" w:rsidP="00AA0FF2">
      <w:pPr>
        <w:rPr>
          <w:sz w:val="24"/>
          <w:szCs w:val="24"/>
        </w:rPr>
      </w:pPr>
    </w:p>
    <w:p w:rsidR="00DA47EB" w:rsidRDefault="00DA47EB" w:rsidP="00AA0FF2">
      <w:pPr>
        <w:rPr>
          <w:sz w:val="24"/>
          <w:szCs w:val="24"/>
        </w:rPr>
      </w:pPr>
      <w:r w:rsidRPr="00AA0FF2">
        <w:rPr>
          <w:sz w:val="24"/>
          <w:szCs w:val="24"/>
        </w:rPr>
        <w:t>Response:</w:t>
      </w:r>
      <w:r w:rsidRPr="00AA0FF2">
        <w:t xml:space="preserve"> </w:t>
      </w:r>
      <w:r w:rsidRPr="00AA0FF2">
        <w:rPr>
          <w:sz w:val="24"/>
          <w:szCs w:val="24"/>
        </w:rPr>
        <w:t xml:space="preserve">We agree with the relevance of this reference, and have </w:t>
      </w:r>
      <w:r>
        <w:rPr>
          <w:sz w:val="24"/>
          <w:szCs w:val="24"/>
        </w:rPr>
        <w:t>added it to the Discussion (p. 9, line 13</w:t>
      </w:r>
      <w:r w:rsidRPr="00AA0FF2">
        <w:rPr>
          <w:sz w:val="24"/>
          <w:szCs w:val="24"/>
        </w:rPr>
        <w:t>) and References.</w:t>
      </w:r>
    </w:p>
    <w:p w:rsidR="00DA47EB" w:rsidRPr="00AA0FF2" w:rsidRDefault="00DA47EB" w:rsidP="00AA0FF2">
      <w:pPr>
        <w:rPr>
          <w:sz w:val="24"/>
          <w:szCs w:val="24"/>
        </w:rPr>
      </w:pPr>
    </w:p>
    <w:p w:rsidR="00DA47EB" w:rsidRPr="00AA0FF2" w:rsidRDefault="00DA47EB" w:rsidP="00AA0FF2">
      <w:pPr>
        <w:rPr>
          <w:sz w:val="24"/>
          <w:szCs w:val="24"/>
        </w:rPr>
      </w:pPr>
      <w:r w:rsidRPr="00AA0FF2">
        <w:rPr>
          <w:sz w:val="24"/>
          <w:szCs w:val="24"/>
        </w:rPr>
        <w:t>2. Please kindly consider data in literature on use of imaging techniques to</w:t>
      </w:r>
    </w:p>
    <w:p w:rsidR="00DA47EB" w:rsidRPr="00AA0FF2" w:rsidRDefault="00DA47EB" w:rsidP="00AA0FF2">
      <w:pPr>
        <w:rPr>
          <w:sz w:val="24"/>
          <w:szCs w:val="24"/>
        </w:rPr>
      </w:pPr>
      <w:r w:rsidRPr="00AA0FF2">
        <w:rPr>
          <w:sz w:val="24"/>
          <w:szCs w:val="24"/>
        </w:rPr>
        <w:t>diagnose acute radiation entertitis, particularly, use of magnetic resonance</w:t>
      </w:r>
    </w:p>
    <w:p w:rsidR="00DA47EB" w:rsidRPr="00AA0FF2" w:rsidRDefault="00DA47EB" w:rsidP="00AA0FF2">
      <w:pPr>
        <w:rPr>
          <w:sz w:val="24"/>
          <w:szCs w:val="24"/>
        </w:rPr>
      </w:pPr>
      <w:r w:rsidRPr="00AA0FF2">
        <w:rPr>
          <w:sz w:val="24"/>
          <w:szCs w:val="24"/>
        </w:rPr>
        <w:t>enterography (MRE) or CT enterography. This could be us</w:t>
      </w:r>
      <w:r>
        <w:rPr>
          <w:sz w:val="24"/>
          <w:szCs w:val="24"/>
        </w:rPr>
        <w:t>eful for</w:t>
      </w:r>
      <w:r w:rsidRPr="00AA0FF2">
        <w:rPr>
          <w:rFonts w:hint="eastAsia"/>
          <w:sz w:val="24"/>
          <w:szCs w:val="24"/>
        </w:rPr>
        <w:t>“</w:t>
      </w:r>
      <w:r w:rsidRPr="00AA0FF2">
        <w:rPr>
          <w:sz w:val="24"/>
          <w:szCs w:val="24"/>
        </w:rPr>
        <w:t xml:space="preserve">discussion” in the article.  </w:t>
      </w:r>
    </w:p>
    <w:p w:rsidR="00DA47EB" w:rsidRPr="00AA0FF2" w:rsidRDefault="00DA47EB" w:rsidP="00AA0FF2">
      <w:pPr>
        <w:rPr>
          <w:sz w:val="24"/>
          <w:szCs w:val="24"/>
        </w:rPr>
      </w:pPr>
      <w:r w:rsidRPr="00AA0FF2">
        <w:rPr>
          <w:sz w:val="24"/>
          <w:szCs w:val="24"/>
        </w:rPr>
        <w:t>Reference: Harb AH, Abou Fadel C, Sharara AI. Radiation enteritis. Curr</w:t>
      </w:r>
    </w:p>
    <w:p w:rsidR="00DA47EB" w:rsidRDefault="00DA47EB" w:rsidP="00AA0FF2">
      <w:pPr>
        <w:rPr>
          <w:sz w:val="24"/>
          <w:szCs w:val="24"/>
        </w:rPr>
      </w:pPr>
      <w:r w:rsidRPr="00AA0FF2">
        <w:rPr>
          <w:sz w:val="24"/>
          <w:szCs w:val="24"/>
        </w:rPr>
        <w:t>Gast</w:t>
      </w:r>
      <w:r>
        <w:rPr>
          <w:sz w:val="24"/>
          <w:szCs w:val="24"/>
        </w:rPr>
        <w:t xml:space="preserve">roenterol Rep. 2014;16(5):383. </w:t>
      </w:r>
    </w:p>
    <w:p w:rsidR="00DA47EB" w:rsidRDefault="00DA47EB" w:rsidP="00AA0FF2">
      <w:pPr>
        <w:rPr>
          <w:sz w:val="24"/>
          <w:szCs w:val="24"/>
        </w:rPr>
      </w:pPr>
    </w:p>
    <w:p w:rsidR="00DA47EB" w:rsidRDefault="00DA47EB" w:rsidP="008B2274">
      <w:pPr>
        <w:rPr>
          <w:sz w:val="24"/>
          <w:szCs w:val="24"/>
        </w:rPr>
      </w:pPr>
      <w:r w:rsidRPr="00AA0FF2">
        <w:rPr>
          <w:sz w:val="24"/>
          <w:szCs w:val="24"/>
        </w:rPr>
        <w:t>Response:</w:t>
      </w:r>
      <w:r w:rsidRPr="00AA0FF2">
        <w:t xml:space="preserve"> </w:t>
      </w:r>
      <w:r w:rsidRPr="00AA0FF2">
        <w:rPr>
          <w:sz w:val="24"/>
          <w:szCs w:val="24"/>
        </w:rPr>
        <w:t xml:space="preserve">We agree with the relevance of this reference, and have </w:t>
      </w:r>
      <w:r>
        <w:rPr>
          <w:sz w:val="24"/>
          <w:szCs w:val="24"/>
        </w:rPr>
        <w:t>added it to the Discussion (p. 9, line 17</w:t>
      </w:r>
      <w:r w:rsidRPr="00AA0FF2">
        <w:rPr>
          <w:sz w:val="24"/>
          <w:szCs w:val="24"/>
        </w:rPr>
        <w:t>) and References.</w:t>
      </w:r>
    </w:p>
    <w:p w:rsidR="00DA47EB" w:rsidRPr="008B2274" w:rsidRDefault="00DA47EB" w:rsidP="00AA0FF2">
      <w:pPr>
        <w:rPr>
          <w:sz w:val="24"/>
          <w:szCs w:val="24"/>
        </w:rPr>
      </w:pPr>
    </w:p>
    <w:p w:rsidR="00DA47EB" w:rsidRPr="00AA0FF2" w:rsidRDefault="00DA47EB" w:rsidP="00AA0FF2">
      <w:pPr>
        <w:rPr>
          <w:sz w:val="24"/>
          <w:szCs w:val="24"/>
        </w:rPr>
      </w:pPr>
      <w:r w:rsidRPr="00AA0FF2">
        <w:rPr>
          <w:sz w:val="24"/>
          <w:szCs w:val="24"/>
        </w:rPr>
        <w:t>3. There is also literature available about use of biomarkers such as</w:t>
      </w:r>
    </w:p>
    <w:p w:rsidR="00DA47EB" w:rsidRPr="00AA0FF2" w:rsidRDefault="00DA47EB" w:rsidP="00AA0FF2">
      <w:pPr>
        <w:rPr>
          <w:sz w:val="24"/>
          <w:szCs w:val="24"/>
        </w:rPr>
      </w:pPr>
      <w:r w:rsidRPr="00AA0FF2">
        <w:rPr>
          <w:sz w:val="24"/>
          <w:szCs w:val="24"/>
        </w:rPr>
        <w:t>calprotectin or lactoferrin. Please consider these in “discussion” part</w:t>
      </w:r>
    </w:p>
    <w:p w:rsidR="00DA47EB" w:rsidRPr="00AA0FF2" w:rsidRDefault="00DA47EB" w:rsidP="00AA0FF2">
      <w:pPr>
        <w:rPr>
          <w:sz w:val="24"/>
          <w:szCs w:val="24"/>
        </w:rPr>
      </w:pPr>
      <w:r w:rsidRPr="00AA0FF2">
        <w:rPr>
          <w:sz w:val="24"/>
          <w:szCs w:val="24"/>
        </w:rPr>
        <w:t xml:space="preserve">of the article. Reference:  </w:t>
      </w:r>
    </w:p>
    <w:p w:rsidR="00DA47EB" w:rsidRPr="00AA0FF2" w:rsidRDefault="00DA47EB" w:rsidP="00AA0FF2">
      <w:pPr>
        <w:rPr>
          <w:sz w:val="24"/>
          <w:szCs w:val="24"/>
        </w:rPr>
      </w:pPr>
      <w:r w:rsidRPr="00AA0FF2">
        <w:rPr>
          <w:sz w:val="24"/>
          <w:szCs w:val="24"/>
        </w:rPr>
        <w:t>Reference: Harb AH, Abou Fadel C, Sharara AI. Radiation enteritis. Curr</w:t>
      </w:r>
    </w:p>
    <w:p w:rsidR="00DA47EB" w:rsidRDefault="00DA47EB" w:rsidP="00AA0FF2">
      <w:pPr>
        <w:rPr>
          <w:sz w:val="24"/>
          <w:szCs w:val="24"/>
        </w:rPr>
      </w:pPr>
      <w:r w:rsidRPr="00AA0FF2">
        <w:rPr>
          <w:sz w:val="24"/>
          <w:szCs w:val="24"/>
        </w:rPr>
        <w:t xml:space="preserve">Gastroenterol Rep. 2014;16(5):383. </w:t>
      </w:r>
    </w:p>
    <w:p w:rsidR="00DA47EB" w:rsidRDefault="00DA47EB" w:rsidP="00AA0FF2">
      <w:pPr>
        <w:rPr>
          <w:sz w:val="24"/>
          <w:szCs w:val="24"/>
        </w:rPr>
      </w:pPr>
    </w:p>
    <w:p w:rsidR="00DA47EB" w:rsidRDefault="00DA47EB" w:rsidP="008B2274">
      <w:pPr>
        <w:rPr>
          <w:sz w:val="24"/>
          <w:szCs w:val="24"/>
        </w:rPr>
      </w:pPr>
      <w:r w:rsidRPr="00AA0FF2">
        <w:rPr>
          <w:sz w:val="24"/>
          <w:szCs w:val="24"/>
        </w:rPr>
        <w:t>Response:</w:t>
      </w:r>
      <w:r w:rsidRPr="00AA0FF2">
        <w:t xml:space="preserve"> </w:t>
      </w:r>
      <w:r w:rsidRPr="00AA0FF2">
        <w:rPr>
          <w:sz w:val="24"/>
          <w:szCs w:val="24"/>
        </w:rPr>
        <w:t xml:space="preserve">We agree with the relevance of this reference, and have </w:t>
      </w:r>
      <w:r>
        <w:rPr>
          <w:sz w:val="24"/>
          <w:szCs w:val="24"/>
        </w:rPr>
        <w:t>added it to the Discussion (p. 9, line 17</w:t>
      </w:r>
      <w:r w:rsidRPr="00AA0FF2">
        <w:rPr>
          <w:sz w:val="24"/>
          <w:szCs w:val="24"/>
        </w:rPr>
        <w:t>) and References.</w:t>
      </w:r>
    </w:p>
    <w:p w:rsidR="00DA47EB" w:rsidRPr="00AA0FF2" w:rsidRDefault="00DA47EB" w:rsidP="00AA0FF2">
      <w:pPr>
        <w:rPr>
          <w:sz w:val="24"/>
          <w:szCs w:val="24"/>
        </w:rPr>
      </w:pPr>
    </w:p>
    <w:p w:rsidR="00DA47EB" w:rsidRPr="00AA0FF2" w:rsidRDefault="00DA47EB" w:rsidP="00AA0FF2">
      <w:pPr>
        <w:rPr>
          <w:sz w:val="24"/>
          <w:szCs w:val="24"/>
        </w:rPr>
      </w:pPr>
      <w:r w:rsidRPr="00AA0FF2">
        <w:rPr>
          <w:sz w:val="24"/>
          <w:szCs w:val="24"/>
        </w:rPr>
        <w:t>4. The characteristics of all 3 patients were similar to each other which is</w:t>
      </w:r>
      <w:r>
        <w:rPr>
          <w:sz w:val="24"/>
          <w:szCs w:val="24"/>
        </w:rPr>
        <w:t xml:space="preserve"> </w:t>
      </w:r>
      <w:r w:rsidRPr="00AA0FF2">
        <w:rPr>
          <w:sz w:val="24"/>
          <w:szCs w:val="24"/>
        </w:rPr>
        <w:t>very go</w:t>
      </w:r>
      <w:r>
        <w:rPr>
          <w:sz w:val="24"/>
          <w:szCs w:val="24"/>
        </w:rPr>
        <w:t xml:space="preserve">od. </w:t>
      </w:r>
      <w:r w:rsidRPr="00AA0FF2">
        <w:rPr>
          <w:sz w:val="24"/>
          <w:szCs w:val="24"/>
        </w:rPr>
        <w:t>The literature on use of CE to diagnose R</w:t>
      </w:r>
      <w:r>
        <w:rPr>
          <w:sz w:val="24"/>
          <w:szCs w:val="24"/>
        </w:rPr>
        <w:t xml:space="preserve">E is very limited so this study </w:t>
      </w:r>
      <w:r w:rsidRPr="00AA0FF2">
        <w:rPr>
          <w:sz w:val="24"/>
          <w:szCs w:val="24"/>
        </w:rPr>
        <w:t>is very important. The study was</w:t>
      </w:r>
      <w:r>
        <w:rPr>
          <w:sz w:val="24"/>
          <w:szCs w:val="24"/>
        </w:rPr>
        <w:t xml:space="preserve"> able to meet its objectives. </w:t>
      </w:r>
      <w:r w:rsidRPr="00AA0FF2">
        <w:rPr>
          <w:sz w:val="24"/>
          <w:szCs w:val="24"/>
        </w:rPr>
        <w:t xml:space="preserve">However, the clinical effectiveness might </w:t>
      </w:r>
      <w:r>
        <w:rPr>
          <w:sz w:val="24"/>
          <w:szCs w:val="24"/>
        </w:rPr>
        <w:t xml:space="preserve">be limited since CE is not very </w:t>
      </w:r>
      <w:r w:rsidRPr="00AA0FF2">
        <w:rPr>
          <w:sz w:val="24"/>
          <w:szCs w:val="24"/>
        </w:rPr>
        <w:t>widely available and is expensive which is</w:t>
      </w:r>
      <w:r>
        <w:rPr>
          <w:sz w:val="24"/>
          <w:szCs w:val="24"/>
        </w:rPr>
        <w:t xml:space="preserve"> acknowledged by the authors in </w:t>
      </w:r>
      <w:r w:rsidRPr="00AA0FF2">
        <w:rPr>
          <w:sz w:val="24"/>
          <w:szCs w:val="24"/>
        </w:rPr>
        <w:t xml:space="preserve">the article.  </w:t>
      </w:r>
    </w:p>
    <w:p w:rsidR="00DA47EB" w:rsidRDefault="00DA47EB" w:rsidP="00AA0FF2">
      <w:pPr>
        <w:rPr>
          <w:sz w:val="24"/>
          <w:szCs w:val="24"/>
        </w:rPr>
      </w:pPr>
    </w:p>
    <w:p w:rsidR="00DA47EB" w:rsidRDefault="00DA47EB" w:rsidP="00AA0FF2">
      <w:pPr>
        <w:rPr>
          <w:sz w:val="24"/>
          <w:szCs w:val="24"/>
        </w:rPr>
      </w:pPr>
      <w:r w:rsidRPr="00AA0FF2">
        <w:rPr>
          <w:sz w:val="24"/>
          <w:szCs w:val="24"/>
        </w:rPr>
        <w:t>Response:</w:t>
      </w:r>
      <w:r>
        <w:rPr>
          <w:sz w:val="24"/>
          <w:szCs w:val="24"/>
        </w:rPr>
        <w:t xml:space="preserve"> </w:t>
      </w:r>
      <w:r w:rsidRPr="008B2274">
        <w:rPr>
          <w:sz w:val="24"/>
          <w:szCs w:val="24"/>
        </w:rPr>
        <w:t>We strongly appreciate the reviewer's comment on this point.</w:t>
      </w:r>
    </w:p>
    <w:p w:rsidR="00DA47EB" w:rsidRPr="00AA0FF2" w:rsidRDefault="00DA47EB" w:rsidP="00AA0FF2">
      <w:pPr>
        <w:rPr>
          <w:sz w:val="24"/>
          <w:szCs w:val="24"/>
        </w:rPr>
      </w:pPr>
    </w:p>
    <w:p w:rsidR="00DA47EB" w:rsidRPr="00AA0FF2" w:rsidRDefault="00DA47EB" w:rsidP="00AA0FF2">
      <w:pPr>
        <w:rPr>
          <w:sz w:val="24"/>
          <w:szCs w:val="24"/>
        </w:rPr>
      </w:pPr>
      <w:r w:rsidRPr="00AA0FF2">
        <w:rPr>
          <w:sz w:val="24"/>
          <w:szCs w:val="24"/>
        </w:rPr>
        <w:t>------------------------------------------------------</w:t>
      </w:r>
    </w:p>
    <w:p w:rsidR="00DA47EB" w:rsidRPr="00AA0FF2" w:rsidRDefault="00DA47EB" w:rsidP="00AA0FF2">
      <w:pPr>
        <w:rPr>
          <w:sz w:val="24"/>
          <w:szCs w:val="24"/>
        </w:rPr>
      </w:pPr>
      <w:r w:rsidRPr="00AA0FF2">
        <w:rPr>
          <w:sz w:val="24"/>
          <w:szCs w:val="24"/>
        </w:rPr>
        <w:t>Editor's comments:</w:t>
      </w:r>
    </w:p>
    <w:p w:rsidR="00DA47EB" w:rsidRDefault="00DA47EB" w:rsidP="00AA0FF2">
      <w:pPr>
        <w:rPr>
          <w:sz w:val="24"/>
          <w:szCs w:val="24"/>
        </w:rPr>
      </w:pPr>
      <w:r w:rsidRPr="00AA0FF2">
        <w:rPr>
          <w:sz w:val="24"/>
          <w:szCs w:val="24"/>
        </w:rPr>
        <w:t xml:space="preserve">1. Please follow the Journal's guidelines </w:t>
      </w:r>
      <w:r>
        <w:rPr>
          <w:sz w:val="24"/>
          <w:szCs w:val="24"/>
        </w:rPr>
        <w:t xml:space="preserve">for case reports: "Case reports </w:t>
      </w:r>
      <w:r w:rsidRPr="00AA0FF2">
        <w:rPr>
          <w:sz w:val="24"/>
          <w:szCs w:val="24"/>
        </w:rPr>
        <w:t>should not exceed 1000 words and s</w:t>
      </w:r>
      <w:r>
        <w:rPr>
          <w:sz w:val="24"/>
          <w:szCs w:val="24"/>
        </w:rPr>
        <w:t xml:space="preserve">hould not include more than ten </w:t>
      </w:r>
      <w:r w:rsidRPr="00AA0FF2">
        <w:rPr>
          <w:sz w:val="24"/>
          <w:szCs w:val="24"/>
        </w:rPr>
        <w:t>references. Case reports should include a s</w:t>
      </w:r>
      <w:r>
        <w:rPr>
          <w:sz w:val="24"/>
          <w:szCs w:val="24"/>
        </w:rPr>
        <w:t xml:space="preserve">hort introduction, the case (s) </w:t>
      </w:r>
      <w:r w:rsidRPr="00AA0FF2">
        <w:rPr>
          <w:sz w:val="24"/>
          <w:szCs w:val="24"/>
        </w:rPr>
        <w:t xml:space="preserve">presentation and a brief discussion, the </w:t>
      </w:r>
      <w:r>
        <w:rPr>
          <w:sz w:val="24"/>
          <w:szCs w:val="24"/>
        </w:rPr>
        <w:t xml:space="preserve">latter highlighting key lessons </w:t>
      </w:r>
      <w:r w:rsidRPr="00AA0FF2">
        <w:rPr>
          <w:sz w:val="24"/>
          <w:szCs w:val="24"/>
        </w:rPr>
        <w:t>from the case(s).</w:t>
      </w:r>
    </w:p>
    <w:p w:rsidR="00DA47EB" w:rsidRDefault="00DA47EB" w:rsidP="00AA0FF2">
      <w:pPr>
        <w:rPr>
          <w:sz w:val="24"/>
          <w:szCs w:val="24"/>
        </w:rPr>
      </w:pPr>
    </w:p>
    <w:p w:rsidR="00DA47EB" w:rsidRDefault="00DA47EB" w:rsidP="00AA0FF2">
      <w:pPr>
        <w:rPr>
          <w:sz w:val="24"/>
          <w:szCs w:val="24"/>
        </w:rPr>
      </w:pPr>
      <w:r w:rsidRPr="00AA0FF2">
        <w:rPr>
          <w:sz w:val="24"/>
          <w:szCs w:val="24"/>
        </w:rPr>
        <w:t>Response:</w:t>
      </w:r>
      <w:r w:rsidRPr="008B2274">
        <w:t xml:space="preserve"> </w:t>
      </w:r>
      <w:r w:rsidRPr="008B2274">
        <w:rPr>
          <w:sz w:val="24"/>
          <w:szCs w:val="24"/>
        </w:rPr>
        <w:t xml:space="preserve">In accordance with the </w:t>
      </w:r>
      <w:r>
        <w:rPr>
          <w:sz w:val="24"/>
          <w:szCs w:val="24"/>
        </w:rPr>
        <w:t>editor</w:t>
      </w:r>
      <w:r w:rsidRPr="008B2274">
        <w:rPr>
          <w:sz w:val="24"/>
          <w:szCs w:val="24"/>
        </w:rPr>
        <w:t>'s request, we have shortened the manuscript by</w:t>
      </w:r>
      <w:r>
        <w:rPr>
          <w:sz w:val="24"/>
          <w:szCs w:val="24"/>
        </w:rPr>
        <w:t xml:space="preserve"> 1640 words to a revised total of 994</w:t>
      </w:r>
      <w:r w:rsidRPr="008B2274">
        <w:rPr>
          <w:sz w:val="24"/>
          <w:szCs w:val="24"/>
        </w:rPr>
        <w:t xml:space="preserve"> words. This has been achieved by changing the style of expression and deleting unneccesary text.</w:t>
      </w:r>
    </w:p>
    <w:p w:rsidR="00DA47EB" w:rsidRPr="00AA0FF2" w:rsidRDefault="00DA47EB" w:rsidP="00AA0FF2">
      <w:pPr>
        <w:rPr>
          <w:sz w:val="24"/>
          <w:szCs w:val="24"/>
        </w:rPr>
      </w:pPr>
    </w:p>
    <w:p w:rsidR="00DA47EB" w:rsidRDefault="00DA47EB" w:rsidP="00AA0FF2">
      <w:pPr>
        <w:rPr>
          <w:sz w:val="24"/>
          <w:szCs w:val="24"/>
        </w:rPr>
      </w:pPr>
      <w:r w:rsidRPr="00AA0FF2">
        <w:rPr>
          <w:sz w:val="24"/>
          <w:szCs w:val="24"/>
        </w:rPr>
        <w:t>2. Please avoid the term prospective study</w:t>
      </w:r>
      <w:r>
        <w:rPr>
          <w:sz w:val="24"/>
          <w:szCs w:val="24"/>
        </w:rPr>
        <w:t xml:space="preserve"> since this actually is a case </w:t>
      </w:r>
      <w:r w:rsidRPr="00AA0FF2">
        <w:rPr>
          <w:sz w:val="24"/>
          <w:szCs w:val="24"/>
        </w:rPr>
        <w:t>series</w:t>
      </w:r>
      <w:r>
        <w:rPr>
          <w:sz w:val="24"/>
          <w:szCs w:val="24"/>
        </w:rPr>
        <w:t>.</w:t>
      </w:r>
    </w:p>
    <w:p w:rsidR="00DA47EB" w:rsidRDefault="00DA47EB" w:rsidP="00AA0FF2">
      <w:pPr>
        <w:rPr>
          <w:sz w:val="24"/>
          <w:szCs w:val="24"/>
        </w:rPr>
      </w:pPr>
    </w:p>
    <w:p w:rsidR="00DA47EB" w:rsidRDefault="00DA47EB" w:rsidP="00AA0FF2">
      <w:pPr>
        <w:rPr>
          <w:sz w:val="24"/>
          <w:szCs w:val="24"/>
        </w:rPr>
      </w:pPr>
      <w:r w:rsidRPr="00AA0FF2">
        <w:rPr>
          <w:sz w:val="24"/>
          <w:szCs w:val="24"/>
        </w:rPr>
        <w:t>Response:</w:t>
      </w:r>
      <w:r w:rsidRPr="008B2274">
        <w:t xml:space="preserve"> </w:t>
      </w:r>
      <w:r w:rsidRPr="008B2274">
        <w:rPr>
          <w:sz w:val="24"/>
          <w:szCs w:val="24"/>
        </w:rPr>
        <w:t>In accordance with the reviewer's co</w:t>
      </w:r>
      <w:r>
        <w:rPr>
          <w:sz w:val="24"/>
          <w:szCs w:val="24"/>
        </w:rPr>
        <w:t>mment, we have changed this to case series</w:t>
      </w:r>
      <w:r w:rsidRPr="008B2274">
        <w:rPr>
          <w:sz w:val="24"/>
          <w:szCs w:val="24"/>
        </w:rPr>
        <w:t>.</w:t>
      </w:r>
    </w:p>
    <w:p w:rsidR="00DA47EB" w:rsidRPr="00AA0FF2" w:rsidRDefault="00DA47EB" w:rsidP="00AA0FF2">
      <w:pPr>
        <w:rPr>
          <w:sz w:val="24"/>
          <w:szCs w:val="24"/>
        </w:rPr>
      </w:pPr>
    </w:p>
    <w:p w:rsidR="00DA47EB" w:rsidRDefault="00DA47EB" w:rsidP="00AA0FF2">
      <w:pPr>
        <w:rPr>
          <w:sz w:val="24"/>
          <w:szCs w:val="24"/>
        </w:rPr>
      </w:pPr>
      <w:r w:rsidRPr="00AA0FF2">
        <w:rPr>
          <w:sz w:val="24"/>
          <w:szCs w:val="24"/>
        </w:rPr>
        <w:t>3.Figures 2,3 &amp; 4 could be presented in on</w:t>
      </w:r>
      <w:r>
        <w:rPr>
          <w:sz w:val="24"/>
          <w:szCs w:val="24"/>
        </w:rPr>
        <w:t xml:space="preserve">e figure with selected the best </w:t>
      </w:r>
      <w:r w:rsidRPr="00AA0FF2">
        <w:rPr>
          <w:sz w:val="24"/>
          <w:szCs w:val="24"/>
        </w:rPr>
        <w:t>photos and a common legend</w:t>
      </w:r>
      <w:r>
        <w:rPr>
          <w:sz w:val="24"/>
          <w:szCs w:val="24"/>
        </w:rPr>
        <w:t>.</w:t>
      </w:r>
    </w:p>
    <w:p w:rsidR="00DA47EB" w:rsidRDefault="00DA47EB" w:rsidP="00AA0FF2">
      <w:pPr>
        <w:rPr>
          <w:sz w:val="24"/>
          <w:szCs w:val="24"/>
        </w:rPr>
      </w:pPr>
    </w:p>
    <w:p w:rsidR="00DA47EB" w:rsidRDefault="00DA47EB" w:rsidP="00AA0FF2">
      <w:pPr>
        <w:rPr>
          <w:sz w:val="24"/>
          <w:szCs w:val="24"/>
        </w:rPr>
      </w:pPr>
      <w:r w:rsidRPr="00AA0FF2">
        <w:rPr>
          <w:sz w:val="24"/>
          <w:szCs w:val="24"/>
        </w:rPr>
        <w:t>Response:</w:t>
      </w:r>
      <w:r w:rsidRPr="008B2274">
        <w:t xml:space="preserve"> </w:t>
      </w:r>
      <w:r w:rsidRPr="008B2274">
        <w:rPr>
          <w:sz w:val="24"/>
          <w:szCs w:val="24"/>
        </w:rPr>
        <w:t>As requ</w:t>
      </w:r>
      <w:r>
        <w:rPr>
          <w:sz w:val="24"/>
          <w:szCs w:val="24"/>
        </w:rPr>
        <w:t>ested, we have removed Figures 3 and 4</w:t>
      </w:r>
      <w:r w:rsidRPr="008B2274">
        <w:rPr>
          <w:sz w:val="24"/>
          <w:szCs w:val="24"/>
        </w:rPr>
        <w:t xml:space="preserve"> from the revise</w:t>
      </w:r>
      <w:r>
        <w:rPr>
          <w:sz w:val="24"/>
          <w:szCs w:val="24"/>
        </w:rPr>
        <w:t>d draft and have combined Figure</w:t>
      </w:r>
      <w:r w:rsidRPr="008B2274">
        <w:rPr>
          <w:sz w:val="24"/>
          <w:szCs w:val="24"/>
        </w:rPr>
        <w:t xml:space="preserve"> 2</w:t>
      </w:r>
      <w:r>
        <w:rPr>
          <w:sz w:val="24"/>
          <w:szCs w:val="24"/>
        </w:rPr>
        <w:t>, 3</w:t>
      </w:r>
      <w:r w:rsidRPr="008B2274">
        <w:rPr>
          <w:sz w:val="24"/>
          <w:szCs w:val="24"/>
        </w:rPr>
        <w:t xml:space="preserve"> and 4.</w:t>
      </w:r>
    </w:p>
    <w:p w:rsidR="00DA47EB" w:rsidRPr="007F32B8" w:rsidRDefault="00DA47EB" w:rsidP="00A46032">
      <w:pPr>
        <w:rPr>
          <w:sz w:val="24"/>
          <w:szCs w:val="24"/>
        </w:rPr>
      </w:pPr>
      <w:bookmarkStart w:id="0" w:name="_GoBack"/>
      <w:bookmarkEnd w:id="0"/>
    </w:p>
    <w:sectPr w:rsidR="00DA47EB" w:rsidRPr="007F32B8" w:rsidSect="00767A5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EB" w:rsidRDefault="00DA47EB" w:rsidP="00AE05F0">
      <w:r>
        <w:separator/>
      </w:r>
    </w:p>
  </w:endnote>
  <w:endnote w:type="continuationSeparator" w:id="0">
    <w:p w:rsidR="00DA47EB" w:rsidRDefault="00DA47EB" w:rsidP="00AE0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EB" w:rsidRDefault="00DA47EB" w:rsidP="00AE05F0">
      <w:r>
        <w:separator/>
      </w:r>
    </w:p>
  </w:footnote>
  <w:footnote w:type="continuationSeparator" w:id="0">
    <w:p w:rsidR="00DA47EB" w:rsidRDefault="00DA47EB" w:rsidP="00AE0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B11"/>
    <w:multiLevelType w:val="hybridMultilevel"/>
    <w:tmpl w:val="695C4DFA"/>
    <w:lvl w:ilvl="0" w:tplc="95A8DF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73A857E6"/>
    <w:multiLevelType w:val="hybridMultilevel"/>
    <w:tmpl w:val="803887C6"/>
    <w:lvl w:ilvl="0" w:tplc="4D8451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8E70164"/>
    <w:multiLevelType w:val="hybridMultilevel"/>
    <w:tmpl w:val="76284300"/>
    <w:lvl w:ilvl="0" w:tplc="38D4A4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A4B"/>
    <w:rsid w:val="000010BE"/>
    <w:rsid w:val="0000501C"/>
    <w:rsid w:val="00006F50"/>
    <w:rsid w:val="00012F1E"/>
    <w:rsid w:val="000155AD"/>
    <w:rsid w:val="00017D81"/>
    <w:rsid w:val="00026A73"/>
    <w:rsid w:val="000363BD"/>
    <w:rsid w:val="000502B9"/>
    <w:rsid w:val="00050C8E"/>
    <w:rsid w:val="000546AA"/>
    <w:rsid w:val="00054F31"/>
    <w:rsid w:val="00055ED3"/>
    <w:rsid w:val="00064379"/>
    <w:rsid w:val="00065A38"/>
    <w:rsid w:val="000727EF"/>
    <w:rsid w:val="0007384E"/>
    <w:rsid w:val="000801EC"/>
    <w:rsid w:val="00085EDB"/>
    <w:rsid w:val="00087585"/>
    <w:rsid w:val="00092D68"/>
    <w:rsid w:val="000936F9"/>
    <w:rsid w:val="00093854"/>
    <w:rsid w:val="000978A4"/>
    <w:rsid w:val="000B3C8F"/>
    <w:rsid w:val="000C1A6A"/>
    <w:rsid w:val="000C1CCE"/>
    <w:rsid w:val="000D5B64"/>
    <w:rsid w:val="000E77D3"/>
    <w:rsid w:val="000F0BB2"/>
    <w:rsid w:val="001154A9"/>
    <w:rsid w:val="0011569A"/>
    <w:rsid w:val="00117A46"/>
    <w:rsid w:val="001206AD"/>
    <w:rsid w:val="00131662"/>
    <w:rsid w:val="00131CC9"/>
    <w:rsid w:val="00135204"/>
    <w:rsid w:val="0014284C"/>
    <w:rsid w:val="0015664E"/>
    <w:rsid w:val="00171366"/>
    <w:rsid w:val="00176B2F"/>
    <w:rsid w:val="001848BC"/>
    <w:rsid w:val="001865FE"/>
    <w:rsid w:val="00190B61"/>
    <w:rsid w:val="00197478"/>
    <w:rsid w:val="001A4794"/>
    <w:rsid w:val="001B32C1"/>
    <w:rsid w:val="001D0473"/>
    <w:rsid w:val="001D51D0"/>
    <w:rsid w:val="001E154A"/>
    <w:rsid w:val="001E7ED6"/>
    <w:rsid w:val="001F4684"/>
    <w:rsid w:val="00210882"/>
    <w:rsid w:val="00215322"/>
    <w:rsid w:val="00233CEA"/>
    <w:rsid w:val="00245B51"/>
    <w:rsid w:val="00261548"/>
    <w:rsid w:val="0026762D"/>
    <w:rsid w:val="002707F4"/>
    <w:rsid w:val="002726F2"/>
    <w:rsid w:val="00280B07"/>
    <w:rsid w:val="0028304F"/>
    <w:rsid w:val="002A3C72"/>
    <w:rsid w:val="002A6A15"/>
    <w:rsid w:val="002B1B8B"/>
    <w:rsid w:val="002C6E02"/>
    <w:rsid w:val="002E6D5F"/>
    <w:rsid w:val="002F07C6"/>
    <w:rsid w:val="00301105"/>
    <w:rsid w:val="00311B0C"/>
    <w:rsid w:val="00323E25"/>
    <w:rsid w:val="003333C7"/>
    <w:rsid w:val="003363F8"/>
    <w:rsid w:val="00354D90"/>
    <w:rsid w:val="00355A03"/>
    <w:rsid w:val="00397FB0"/>
    <w:rsid w:val="003B507E"/>
    <w:rsid w:val="003D6F0D"/>
    <w:rsid w:val="003D7EFC"/>
    <w:rsid w:val="003E5A4B"/>
    <w:rsid w:val="00402B5C"/>
    <w:rsid w:val="00412281"/>
    <w:rsid w:val="0042598A"/>
    <w:rsid w:val="00433462"/>
    <w:rsid w:val="004431D0"/>
    <w:rsid w:val="00447EB0"/>
    <w:rsid w:val="00451C90"/>
    <w:rsid w:val="004528D0"/>
    <w:rsid w:val="00453A48"/>
    <w:rsid w:val="00456EE7"/>
    <w:rsid w:val="00464A2A"/>
    <w:rsid w:val="00471CCF"/>
    <w:rsid w:val="00475B74"/>
    <w:rsid w:val="00477C89"/>
    <w:rsid w:val="0048685B"/>
    <w:rsid w:val="004924FE"/>
    <w:rsid w:val="004A16E1"/>
    <w:rsid w:val="004B2C8D"/>
    <w:rsid w:val="004C088C"/>
    <w:rsid w:val="004C137B"/>
    <w:rsid w:val="004D0EDF"/>
    <w:rsid w:val="004D4C21"/>
    <w:rsid w:val="004F4118"/>
    <w:rsid w:val="004F6EF6"/>
    <w:rsid w:val="004F799A"/>
    <w:rsid w:val="00504281"/>
    <w:rsid w:val="00520390"/>
    <w:rsid w:val="0052766C"/>
    <w:rsid w:val="00536EAF"/>
    <w:rsid w:val="00537429"/>
    <w:rsid w:val="00540815"/>
    <w:rsid w:val="0054131D"/>
    <w:rsid w:val="00541483"/>
    <w:rsid w:val="00547542"/>
    <w:rsid w:val="00554B64"/>
    <w:rsid w:val="00560FCF"/>
    <w:rsid w:val="0056381B"/>
    <w:rsid w:val="0057496A"/>
    <w:rsid w:val="0057772C"/>
    <w:rsid w:val="0058078E"/>
    <w:rsid w:val="00583D4A"/>
    <w:rsid w:val="005A3061"/>
    <w:rsid w:val="005A3B92"/>
    <w:rsid w:val="005A43B6"/>
    <w:rsid w:val="005B5C77"/>
    <w:rsid w:val="005B6E56"/>
    <w:rsid w:val="005D3693"/>
    <w:rsid w:val="005E169B"/>
    <w:rsid w:val="005E1DED"/>
    <w:rsid w:val="005E4643"/>
    <w:rsid w:val="005E7FBA"/>
    <w:rsid w:val="005F0F54"/>
    <w:rsid w:val="005F6259"/>
    <w:rsid w:val="006043BE"/>
    <w:rsid w:val="0061466B"/>
    <w:rsid w:val="00630993"/>
    <w:rsid w:val="00647044"/>
    <w:rsid w:val="00672510"/>
    <w:rsid w:val="00686F84"/>
    <w:rsid w:val="006928C9"/>
    <w:rsid w:val="00696900"/>
    <w:rsid w:val="006B0B20"/>
    <w:rsid w:val="006B3F21"/>
    <w:rsid w:val="006B7562"/>
    <w:rsid w:val="006C7459"/>
    <w:rsid w:val="006C778A"/>
    <w:rsid w:val="006D3036"/>
    <w:rsid w:val="006E2552"/>
    <w:rsid w:val="00711055"/>
    <w:rsid w:val="0071416B"/>
    <w:rsid w:val="0071711E"/>
    <w:rsid w:val="00730D39"/>
    <w:rsid w:val="00731232"/>
    <w:rsid w:val="00737161"/>
    <w:rsid w:val="007371A6"/>
    <w:rsid w:val="00753016"/>
    <w:rsid w:val="007601D8"/>
    <w:rsid w:val="007623FF"/>
    <w:rsid w:val="00767A58"/>
    <w:rsid w:val="0077438B"/>
    <w:rsid w:val="00777C9E"/>
    <w:rsid w:val="007A08D2"/>
    <w:rsid w:val="007A6925"/>
    <w:rsid w:val="007A6C28"/>
    <w:rsid w:val="007B77D6"/>
    <w:rsid w:val="007C534F"/>
    <w:rsid w:val="007D063B"/>
    <w:rsid w:val="007F32B8"/>
    <w:rsid w:val="007F58CD"/>
    <w:rsid w:val="007F64C2"/>
    <w:rsid w:val="00800F24"/>
    <w:rsid w:val="00820EFE"/>
    <w:rsid w:val="0082555D"/>
    <w:rsid w:val="0082747F"/>
    <w:rsid w:val="00831F7A"/>
    <w:rsid w:val="008320A9"/>
    <w:rsid w:val="0083509D"/>
    <w:rsid w:val="00836254"/>
    <w:rsid w:val="00851F54"/>
    <w:rsid w:val="00862CAF"/>
    <w:rsid w:val="008746FF"/>
    <w:rsid w:val="00886272"/>
    <w:rsid w:val="0088746D"/>
    <w:rsid w:val="008917C1"/>
    <w:rsid w:val="008A222F"/>
    <w:rsid w:val="008B0964"/>
    <w:rsid w:val="008B1CAF"/>
    <w:rsid w:val="008B2274"/>
    <w:rsid w:val="008B2672"/>
    <w:rsid w:val="008B6955"/>
    <w:rsid w:val="008C1535"/>
    <w:rsid w:val="008C2A4B"/>
    <w:rsid w:val="008C6E5F"/>
    <w:rsid w:val="008D5419"/>
    <w:rsid w:val="008E3010"/>
    <w:rsid w:val="008E5C2C"/>
    <w:rsid w:val="00912DA9"/>
    <w:rsid w:val="00914E75"/>
    <w:rsid w:val="00920CDF"/>
    <w:rsid w:val="009226B4"/>
    <w:rsid w:val="00923337"/>
    <w:rsid w:val="00925C28"/>
    <w:rsid w:val="0094731B"/>
    <w:rsid w:val="009547F8"/>
    <w:rsid w:val="00963F27"/>
    <w:rsid w:val="0096471D"/>
    <w:rsid w:val="009735C0"/>
    <w:rsid w:val="009739AB"/>
    <w:rsid w:val="00980A99"/>
    <w:rsid w:val="00982D33"/>
    <w:rsid w:val="00993483"/>
    <w:rsid w:val="00994BBF"/>
    <w:rsid w:val="009977BA"/>
    <w:rsid w:val="00997D0D"/>
    <w:rsid w:val="009A2A90"/>
    <w:rsid w:val="009B1BE7"/>
    <w:rsid w:val="009B3AC8"/>
    <w:rsid w:val="009C1F0C"/>
    <w:rsid w:val="009F1145"/>
    <w:rsid w:val="009F640D"/>
    <w:rsid w:val="00A03460"/>
    <w:rsid w:val="00A07E9A"/>
    <w:rsid w:val="00A1617B"/>
    <w:rsid w:val="00A16354"/>
    <w:rsid w:val="00A24B6C"/>
    <w:rsid w:val="00A46032"/>
    <w:rsid w:val="00A74431"/>
    <w:rsid w:val="00A9137B"/>
    <w:rsid w:val="00A958C6"/>
    <w:rsid w:val="00A958DD"/>
    <w:rsid w:val="00AA0FF2"/>
    <w:rsid w:val="00AA2738"/>
    <w:rsid w:val="00AA5117"/>
    <w:rsid w:val="00AA6989"/>
    <w:rsid w:val="00AB1E03"/>
    <w:rsid w:val="00AB2666"/>
    <w:rsid w:val="00AB5A6D"/>
    <w:rsid w:val="00AC4D21"/>
    <w:rsid w:val="00AE05F0"/>
    <w:rsid w:val="00AF15E6"/>
    <w:rsid w:val="00AF4B6C"/>
    <w:rsid w:val="00AF4DE3"/>
    <w:rsid w:val="00AF7101"/>
    <w:rsid w:val="00B028ED"/>
    <w:rsid w:val="00B03440"/>
    <w:rsid w:val="00B21EA6"/>
    <w:rsid w:val="00B2337A"/>
    <w:rsid w:val="00B3303D"/>
    <w:rsid w:val="00B33E35"/>
    <w:rsid w:val="00B41BEE"/>
    <w:rsid w:val="00B53AB8"/>
    <w:rsid w:val="00B56A01"/>
    <w:rsid w:val="00B64B5C"/>
    <w:rsid w:val="00B72F34"/>
    <w:rsid w:val="00BA0FEC"/>
    <w:rsid w:val="00BA1444"/>
    <w:rsid w:val="00BB3607"/>
    <w:rsid w:val="00BB3E31"/>
    <w:rsid w:val="00BC6281"/>
    <w:rsid w:val="00BD0A7F"/>
    <w:rsid w:val="00BD3F6C"/>
    <w:rsid w:val="00BD5E48"/>
    <w:rsid w:val="00BF1C8A"/>
    <w:rsid w:val="00BF772D"/>
    <w:rsid w:val="00BF7B6A"/>
    <w:rsid w:val="00C00FB3"/>
    <w:rsid w:val="00C040F0"/>
    <w:rsid w:val="00C20649"/>
    <w:rsid w:val="00C268FB"/>
    <w:rsid w:val="00C32C59"/>
    <w:rsid w:val="00C33C4F"/>
    <w:rsid w:val="00C353F4"/>
    <w:rsid w:val="00C4330B"/>
    <w:rsid w:val="00C4416B"/>
    <w:rsid w:val="00C44DF5"/>
    <w:rsid w:val="00C841C9"/>
    <w:rsid w:val="00CA6B26"/>
    <w:rsid w:val="00CD0364"/>
    <w:rsid w:val="00CD5A13"/>
    <w:rsid w:val="00CF0F8F"/>
    <w:rsid w:val="00CF4E31"/>
    <w:rsid w:val="00CF6E84"/>
    <w:rsid w:val="00D05CDF"/>
    <w:rsid w:val="00D14373"/>
    <w:rsid w:val="00D16772"/>
    <w:rsid w:val="00D17CF0"/>
    <w:rsid w:val="00D2204A"/>
    <w:rsid w:val="00D3414F"/>
    <w:rsid w:val="00D34AD5"/>
    <w:rsid w:val="00D37BF8"/>
    <w:rsid w:val="00D57F48"/>
    <w:rsid w:val="00D70C8F"/>
    <w:rsid w:val="00D732AE"/>
    <w:rsid w:val="00D7642F"/>
    <w:rsid w:val="00D77566"/>
    <w:rsid w:val="00D846CD"/>
    <w:rsid w:val="00D84BD9"/>
    <w:rsid w:val="00D8769D"/>
    <w:rsid w:val="00DA47EB"/>
    <w:rsid w:val="00DC3515"/>
    <w:rsid w:val="00DD1681"/>
    <w:rsid w:val="00DD2E54"/>
    <w:rsid w:val="00DE0C3F"/>
    <w:rsid w:val="00DE3A7D"/>
    <w:rsid w:val="00DF0711"/>
    <w:rsid w:val="00DF127B"/>
    <w:rsid w:val="00DF30A6"/>
    <w:rsid w:val="00DF3642"/>
    <w:rsid w:val="00E00281"/>
    <w:rsid w:val="00E00363"/>
    <w:rsid w:val="00E00D7D"/>
    <w:rsid w:val="00E11058"/>
    <w:rsid w:val="00E150AA"/>
    <w:rsid w:val="00E17316"/>
    <w:rsid w:val="00E2053C"/>
    <w:rsid w:val="00E50E90"/>
    <w:rsid w:val="00E5257A"/>
    <w:rsid w:val="00E53FFB"/>
    <w:rsid w:val="00E74AB8"/>
    <w:rsid w:val="00E809E6"/>
    <w:rsid w:val="00E818E0"/>
    <w:rsid w:val="00E95B38"/>
    <w:rsid w:val="00ED17B2"/>
    <w:rsid w:val="00ED6ADE"/>
    <w:rsid w:val="00EE07A2"/>
    <w:rsid w:val="00EE36A1"/>
    <w:rsid w:val="00EE4E1A"/>
    <w:rsid w:val="00F00CF2"/>
    <w:rsid w:val="00F013C8"/>
    <w:rsid w:val="00F0583E"/>
    <w:rsid w:val="00F25C3F"/>
    <w:rsid w:val="00F3086C"/>
    <w:rsid w:val="00F34586"/>
    <w:rsid w:val="00F54ED3"/>
    <w:rsid w:val="00F6386E"/>
    <w:rsid w:val="00F715FC"/>
    <w:rsid w:val="00F83372"/>
    <w:rsid w:val="00F90C68"/>
    <w:rsid w:val="00F943B6"/>
    <w:rsid w:val="00FA5E31"/>
    <w:rsid w:val="00FD3F8D"/>
    <w:rsid w:val="00FD6E78"/>
    <w:rsid w:val="00FF227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58"/>
    <w:pPr>
      <w:widowControl w:val="0"/>
      <w:jc w:val="both"/>
    </w:pPr>
    <w:rPr>
      <w:kern w:val="2"/>
      <w:sz w:val="21"/>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471D"/>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96471D"/>
    <w:rPr>
      <w:rFonts w:ascii="Arial" w:eastAsia="MS Gothic" w:hAnsi="Arial" w:cs="Times New Roman"/>
      <w:sz w:val="18"/>
      <w:szCs w:val="18"/>
    </w:rPr>
  </w:style>
  <w:style w:type="paragraph" w:styleId="ListParagraph">
    <w:name w:val="List Paragraph"/>
    <w:basedOn w:val="Normal"/>
    <w:uiPriority w:val="99"/>
    <w:qFormat/>
    <w:rsid w:val="00EE4E1A"/>
    <w:pPr>
      <w:ind w:leftChars="400" w:left="840"/>
    </w:pPr>
  </w:style>
  <w:style w:type="paragraph" w:styleId="CommentText">
    <w:name w:val="annotation text"/>
    <w:basedOn w:val="Normal"/>
    <w:link w:val="CommentTextChar"/>
    <w:uiPriority w:val="99"/>
    <w:semiHidden/>
    <w:rsid w:val="009F640D"/>
    <w:pPr>
      <w:jc w:val="left"/>
    </w:pPr>
  </w:style>
  <w:style w:type="character" w:customStyle="1" w:styleId="CommentTextChar">
    <w:name w:val="Comment Text Char"/>
    <w:basedOn w:val="DefaultParagraphFont"/>
    <w:link w:val="CommentText"/>
    <w:uiPriority w:val="99"/>
    <w:semiHidden/>
    <w:locked/>
    <w:rsid w:val="009F640D"/>
    <w:rPr>
      <w:rFonts w:cs="Times New Roman"/>
    </w:rPr>
  </w:style>
  <w:style w:type="character" w:styleId="CommentReference">
    <w:name w:val="annotation reference"/>
    <w:basedOn w:val="DefaultParagraphFont"/>
    <w:uiPriority w:val="99"/>
    <w:semiHidden/>
    <w:rsid w:val="009F640D"/>
    <w:rPr>
      <w:rFonts w:cs="Times New Roman"/>
      <w:sz w:val="18"/>
      <w:szCs w:val="18"/>
    </w:rPr>
  </w:style>
  <w:style w:type="paragraph" w:styleId="Header">
    <w:name w:val="header"/>
    <w:basedOn w:val="Normal"/>
    <w:link w:val="HeaderChar"/>
    <w:uiPriority w:val="99"/>
    <w:rsid w:val="00AE05F0"/>
    <w:pPr>
      <w:tabs>
        <w:tab w:val="center" w:pos="4252"/>
        <w:tab w:val="right" w:pos="8504"/>
      </w:tabs>
      <w:snapToGrid w:val="0"/>
    </w:pPr>
  </w:style>
  <w:style w:type="character" w:customStyle="1" w:styleId="HeaderChar">
    <w:name w:val="Header Char"/>
    <w:basedOn w:val="DefaultParagraphFont"/>
    <w:link w:val="Header"/>
    <w:uiPriority w:val="99"/>
    <w:locked/>
    <w:rsid w:val="00AE05F0"/>
    <w:rPr>
      <w:rFonts w:cs="Times New Roman"/>
    </w:rPr>
  </w:style>
  <w:style w:type="paragraph" w:styleId="Footer">
    <w:name w:val="footer"/>
    <w:basedOn w:val="Normal"/>
    <w:link w:val="FooterChar"/>
    <w:uiPriority w:val="99"/>
    <w:rsid w:val="00AE05F0"/>
    <w:pPr>
      <w:tabs>
        <w:tab w:val="center" w:pos="4252"/>
        <w:tab w:val="right" w:pos="8504"/>
      </w:tabs>
      <w:snapToGrid w:val="0"/>
    </w:pPr>
  </w:style>
  <w:style w:type="character" w:customStyle="1" w:styleId="FooterChar">
    <w:name w:val="Footer Char"/>
    <w:basedOn w:val="DefaultParagraphFont"/>
    <w:link w:val="Footer"/>
    <w:uiPriority w:val="99"/>
    <w:locked/>
    <w:rsid w:val="00AE05F0"/>
    <w:rPr>
      <w:rFonts w:cs="Times New Roman"/>
    </w:rPr>
  </w:style>
  <w:style w:type="paragraph" w:styleId="CommentSubject">
    <w:name w:val="annotation subject"/>
    <w:basedOn w:val="CommentText"/>
    <w:next w:val="CommentText"/>
    <w:link w:val="CommentSubjectChar"/>
    <w:uiPriority w:val="99"/>
    <w:semiHidden/>
    <w:rsid w:val="004C088C"/>
    <w:rPr>
      <w:b/>
      <w:bCs/>
    </w:rPr>
  </w:style>
  <w:style w:type="character" w:customStyle="1" w:styleId="CommentSubjectChar">
    <w:name w:val="Comment Subject Char"/>
    <w:basedOn w:val="CommentTextChar"/>
    <w:link w:val="CommentSubject"/>
    <w:uiPriority w:val="99"/>
    <w:semiHidden/>
    <w:locked/>
    <w:rsid w:val="004C088C"/>
    <w:rPr>
      <w:b/>
      <w:bCs/>
    </w:rPr>
  </w:style>
  <w:style w:type="paragraph" w:styleId="Revision">
    <w:name w:val="Revision"/>
    <w:hidden/>
    <w:uiPriority w:val="99"/>
    <w:semiHidden/>
    <w:rsid w:val="000010BE"/>
    <w:rPr>
      <w:kern w:val="2"/>
      <w:sz w:val="21"/>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462</Words>
  <Characters>2501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reviewers’ comments</dc:title>
  <dc:subject/>
  <dc:creator>take</dc:creator>
  <cp:keywords/>
  <dc:description/>
  <cp:lastModifiedBy>Ntina</cp:lastModifiedBy>
  <cp:revision>2</cp:revision>
  <cp:lastPrinted>2015-05-20T01:00:00Z</cp:lastPrinted>
  <dcterms:created xsi:type="dcterms:W3CDTF">2016-01-15T11:00:00Z</dcterms:created>
  <dcterms:modified xsi:type="dcterms:W3CDTF">2016-01-15T11:00:00Z</dcterms:modified>
</cp:coreProperties>
</file>